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5A" w:rsidRPr="001F746B" w:rsidRDefault="00F8515A" w:rsidP="002A7998">
      <w:pPr>
        <w:tabs>
          <w:tab w:val="left" w:pos="0"/>
        </w:tabs>
        <w:jc w:val="center"/>
        <w:rPr>
          <w:b/>
          <w:bCs/>
          <w:sz w:val="24"/>
          <w:szCs w:val="24"/>
          <w:lang w:val="uk-UA"/>
        </w:rPr>
      </w:pPr>
      <w:r w:rsidRPr="001F746B">
        <w:rPr>
          <w:b/>
          <w:bCs/>
          <w:sz w:val="24"/>
          <w:szCs w:val="24"/>
          <w:lang w:val="uk-UA"/>
        </w:rPr>
        <w:t>Звіт</w:t>
      </w:r>
    </w:p>
    <w:p w:rsidR="00F8515A" w:rsidRPr="001F746B" w:rsidRDefault="00F8515A" w:rsidP="002A7998">
      <w:pPr>
        <w:tabs>
          <w:tab w:val="left" w:pos="0"/>
        </w:tabs>
        <w:jc w:val="center"/>
        <w:rPr>
          <w:b/>
          <w:bCs/>
          <w:sz w:val="24"/>
          <w:szCs w:val="24"/>
          <w:lang w:val="uk-UA"/>
        </w:rPr>
      </w:pPr>
      <w:r w:rsidRPr="001F746B">
        <w:rPr>
          <w:b/>
          <w:bCs/>
          <w:sz w:val="24"/>
          <w:szCs w:val="24"/>
          <w:lang w:val="uk-UA"/>
        </w:rPr>
        <w:t>про проведен</w:t>
      </w:r>
      <w:r w:rsidR="005574DB" w:rsidRPr="001F746B">
        <w:rPr>
          <w:b/>
          <w:bCs/>
          <w:sz w:val="24"/>
          <w:szCs w:val="24"/>
          <w:lang w:val="uk-UA"/>
        </w:rPr>
        <w:t>і</w:t>
      </w:r>
      <w:r w:rsidRPr="001F746B">
        <w:rPr>
          <w:b/>
          <w:bCs/>
          <w:sz w:val="24"/>
          <w:szCs w:val="24"/>
          <w:lang w:val="uk-UA"/>
        </w:rPr>
        <w:t xml:space="preserve"> Донецькою облдержадміністрацією консультаці</w:t>
      </w:r>
      <w:r w:rsidR="005574DB" w:rsidRPr="001F746B">
        <w:rPr>
          <w:b/>
          <w:bCs/>
          <w:sz w:val="24"/>
          <w:szCs w:val="24"/>
          <w:lang w:val="uk-UA"/>
        </w:rPr>
        <w:t>ї</w:t>
      </w:r>
      <w:r w:rsidRPr="001F746B">
        <w:rPr>
          <w:b/>
          <w:bCs/>
          <w:sz w:val="24"/>
          <w:szCs w:val="24"/>
          <w:lang w:val="uk-UA"/>
        </w:rPr>
        <w:t xml:space="preserve"> з громадськістю у </w:t>
      </w:r>
      <w:r w:rsidR="00D02779" w:rsidRPr="001F746B">
        <w:rPr>
          <w:b/>
          <w:bCs/>
          <w:sz w:val="24"/>
          <w:szCs w:val="24"/>
          <w:lang w:val="uk-UA"/>
        </w:rPr>
        <w:t>І</w:t>
      </w:r>
      <w:r w:rsidR="00F902D8" w:rsidRPr="001F746B">
        <w:rPr>
          <w:b/>
          <w:bCs/>
          <w:sz w:val="24"/>
          <w:szCs w:val="24"/>
          <w:lang w:val="uk-UA"/>
        </w:rPr>
        <w:t>І</w:t>
      </w:r>
      <w:r w:rsidRPr="001F746B">
        <w:rPr>
          <w:b/>
          <w:bCs/>
          <w:sz w:val="24"/>
          <w:szCs w:val="24"/>
          <w:lang w:val="uk-UA"/>
        </w:rPr>
        <w:t xml:space="preserve"> квартал</w:t>
      </w:r>
      <w:r w:rsidR="005358B3" w:rsidRPr="001F746B">
        <w:rPr>
          <w:b/>
          <w:bCs/>
          <w:sz w:val="24"/>
          <w:szCs w:val="24"/>
          <w:lang w:val="uk-UA"/>
        </w:rPr>
        <w:t>і</w:t>
      </w:r>
      <w:r w:rsidRPr="001F746B">
        <w:rPr>
          <w:b/>
          <w:bCs/>
          <w:sz w:val="24"/>
          <w:szCs w:val="24"/>
          <w:lang w:val="uk-UA"/>
        </w:rPr>
        <w:t xml:space="preserve"> 20</w:t>
      </w:r>
      <w:r w:rsidR="002531D9" w:rsidRPr="001F746B">
        <w:rPr>
          <w:b/>
          <w:bCs/>
          <w:sz w:val="24"/>
          <w:szCs w:val="24"/>
          <w:lang w:val="uk-UA"/>
        </w:rPr>
        <w:t>2</w:t>
      </w:r>
      <w:r w:rsidR="003D3D73" w:rsidRPr="001F746B">
        <w:rPr>
          <w:b/>
          <w:bCs/>
          <w:sz w:val="24"/>
          <w:szCs w:val="24"/>
          <w:lang w:val="uk-UA"/>
        </w:rPr>
        <w:t>1</w:t>
      </w:r>
      <w:r w:rsidRPr="001F746B">
        <w:rPr>
          <w:b/>
          <w:bCs/>
          <w:sz w:val="24"/>
          <w:szCs w:val="24"/>
          <w:lang w:val="uk-UA"/>
        </w:rPr>
        <w:t xml:space="preserve"> року</w:t>
      </w:r>
    </w:p>
    <w:p w:rsidR="002A7C2D" w:rsidRPr="001F746B" w:rsidRDefault="002A7C2D" w:rsidP="002A7998">
      <w:pPr>
        <w:tabs>
          <w:tab w:val="left" w:pos="0"/>
        </w:tabs>
        <w:jc w:val="center"/>
        <w:rPr>
          <w:b/>
          <w:bCs/>
          <w:sz w:val="24"/>
          <w:szCs w:val="24"/>
          <w:lang w:val="uk-UA"/>
        </w:rPr>
      </w:pPr>
    </w:p>
    <w:tbl>
      <w:tblPr>
        <w:tblStyle w:val="a3"/>
        <w:tblW w:w="16019" w:type="dxa"/>
        <w:jc w:val="center"/>
        <w:tblLayout w:type="fixed"/>
        <w:tblLook w:val="04A0" w:firstRow="1" w:lastRow="0" w:firstColumn="1" w:lastColumn="0" w:noHBand="0" w:noVBand="1"/>
      </w:tblPr>
      <w:tblGrid>
        <w:gridCol w:w="565"/>
        <w:gridCol w:w="4697"/>
        <w:gridCol w:w="3097"/>
        <w:gridCol w:w="1701"/>
        <w:gridCol w:w="2835"/>
        <w:gridCol w:w="3124"/>
      </w:tblGrid>
      <w:tr w:rsidR="00345545" w:rsidRPr="001F746B" w:rsidTr="005A4957">
        <w:trPr>
          <w:trHeight w:val="1294"/>
          <w:jc w:val="center"/>
        </w:trPr>
        <w:tc>
          <w:tcPr>
            <w:tcW w:w="565" w:type="dxa"/>
          </w:tcPr>
          <w:p w:rsidR="00F8515A" w:rsidRPr="001F746B" w:rsidRDefault="00F8515A" w:rsidP="002A7998">
            <w:pPr>
              <w:ind w:left="-119"/>
              <w:jc w:val="center"/>
              <w:rPr>
                <w:b/>
                <w:sz w:val="24"/>
                <w:szCs w:val="24"/>
                <w:lang w:val="uk-UA"/>
              </w:rPr>
            </w:pPr>
            <w:r w:rsidRPr="001F746B">
              <w:rPr>
                <w:b/>
                <w:sz w:val="24"/>
                <w:szCs w:val="24"/>
                <w:lang w:val="uk-UA"/>
              </w:rPr>
              <w:t>№ з/п</w:t>
            </w:r>
          </w:p>
        </w:tc>
        <w:tc>
          <w:tcPr>
            <w:tcW w:w="4697" w:type="dxa"/>
          </w:tcPr>
          <w:p w:rsidR="00F8515A" w:rsidRPr="001F746B" w:rsidRDefault="00F8515A" w:rsidP="00FD51CE">
            <w:pPr>
              <w:jc w:val="center"/>
              <w:rPr>
                <w:b/>
                <w:sz w:val="24"/>
                <w:szCs w:val="24"/>
                <w:lang w:val="uk-UA"/>
              </w:rPr>
            </w:pPr>
            <w:r w:rsidRPr="001F746B">
              <w:rPr>
                <w:b/>
                <w:sz w:val="24"/>
                <w:szCs w:val="24"/>
                <w:lang w:val="uk-UA"/>
              </w:rPr>
              <w:t>Питання або про</w:t>
            </w:r>
            <w:r w:rsidR="00FD51CE" w:rsidRPr="001F746B">
              <w:rPr>
                <w:b/>
                <w:sz w:val="24"/>
                <w:szCs w:val="24"/>
                <w:lang w:val="uk-UA"/>
              </w:rPr>
              <w:t>є</w:t>
            </w:r>
            <w:r w:rsidRPr="001F746B">
              <w:rPr>
                <w:b/>
                <w:sz w:val="24"/>
                <w:szCs w:val="24"/>
                <w:lang w:val="uk-UA"/>
              </w:rPr>
              <w:t>кт нормативно-правового акт</w:t>
            </w:r>
            <w:r w:rsidR="00862D58" w:rsidRPr="001F746B">
              <w:rPr>
                <w:b/>
                <w:sz w:val="24"/>
                <w:szCs w:val="24"/>
                <w:lang w:val="uk-UA"/>
              </w:rPr>
              <w:t>а</w:t>
            </w:r>
          </w:p>
        </w:tc>
        <w:tc>
          <w:tcPr>
            <w:tcW w:w="3097" w:type="dxa"/>
          </w:tcPr>
          <w:p w:rsidR="00F8515A" w:rsidRPr="001F746B" w:rsidRDefault="00F8515A" w:rsidP="002A7998">
            <w:pPr>
              <w:jc w:val="center"/>
              <w:rPr>
                <w:b/>
                <w:sz w:val="24"/>
                <w:szCs w:val="24"/>
                <w:lang w:val="uk-UA"/>
              </w:rPr>
            </w:pPr>
            <w:r w:rsidRPr="001F746B">
              <w:rPr>
                <w:b/>
                <w:sz w:val="24"/>
                <w:szCs w:val="24"/>
                <w:lang w:val="uk-UA"/>
              </w:rPr>
              <w:t>Захід, що проведено в рамках консультацій з громадськістю</w:t>
            </w:r>
          </w:p>
        </w:tc>
        <w:tc>
          <w:tcPr>
            <w:tcW w:w="1701" w:type="dxa"/>
          </w:tcPr>
          <w:p w:rsidR="00F8515A" w:rsidRPr="001F746B" w:rsidRDefault="00F8515A" w:rsidP="002A7998">
            <w:pPr>
              <w:jc w:val="center"/>
              <w:rPr>
                <w:b/>
                <w:sz w:val="24"/>
                <w:szCs w:val="24"/>
                <w:lang w:val="uk-UA"/>
              </w:rPr>
            </w:pPr>
            <w:r w:rsidRPr="001F746B">
              <w:rPr>
                <w:b/>
                <w:sz w:val="24"/>
                <w:szCs w:val="24"/>
                <w:lang w:val="uk-UA"/>
              </w:rPr>
              <w:t>Дата проведення консуль</w:t>
            </w:r>
            <w:r w:rsidR="00226661" w:rsidRPr="001F746B">
              <w:rPr>
                <w:b/>
                <w:sz w:val="24"/>
                <w:szCs w:val="24"/>
                <w:lang w:val="uk-UA"/>
              </w:rPr>
              <w:t>-</w:t>
            </w:r>
            <w:r w:rsidRPr="001F746B">
              <w:rPr>
                <w:b/>
                <w:sz w:val="24"/>
                <w:szCs w:val="24"/>
                <w:lang w:val="uk-UA"/>
              </w:rPr>
              <w:t>тацій</w:t>
            </w:r>
          </w:p>
        </w:tc>
        <w:tc>
          <w:tcPr>
            <w:tcW w:w="2835" w:type="dxa"/>
          </w:tcPr>
          <w:p w:rsidR="00F8515A" w:rsidRPr="001F746B" w:rsidRDefault="00F8515A" w:rsidP="002A7998">
            <w:pPr>
              <w:jc w:val="center"/>
              <w:rPr>
                <w:b/>
                <w:sz w:val="24"/>
                <w:szCs w:val="24"/>
                <w:lang w:val="uk-UA"/>
              </w:rPr>
            </w:pPr>
            <w:r w:rsidRPr="001F746B">
              <w:rPr>
                <w:b/>
                <w:sz w:val="24"/>
                <w:szCs w:val="24"/>
                <w:lang w:val="uk-UA"/>
              </w:rPr>
              <w:t>Соціальні групи</w:t>
            </w:r>
          </w:p>
        </w:tc>
        <w:tc>
          <w:tcPr>
            <w:tcW w:w="3124" w:type="dxa"/>
          </w:tcPr>
          <w:p w:rsidR="00F8515A" w:rsidRPr="001F746B" w:rsidRDefault="00F8515A" w:rsidP="003527D9">
            <w:pPr>
              <w:jc w:val="center"/>
              <w:rPr>
                <w:b/>
                <w:sz w:val="24"/>
                <w:szCs w:val="24"/>
                <w:lang w:val="uk-UA"/>
              </w:rPr>
            </w:pPr>
            <w:r w:rsidRPr="001F746B">
              <w:rPr>
                <w:b/>
                <w:sz w:val="24"/>
                <w:szCs w:val="24"/>
                <w:lang w:val="uk-UA"/>
              </w:rPr>
              <w:t>Структурний підрозділ</w:t>
            </w:r>
            <w:r w:rsidR="007B46E8" w:rsidRPr="001F746B">
              <w:rPr>
                <w:b/>
                <w:sz w:val="24"/>
                <w:szCs w:val="24"/>
                <w:lang w:val="uk-UA"/>
              </w:rPr>
              <w:t xml:space="preserve"> облдержадміністрації</w:t>
            </w:r>
          </w:p>
        </w:tc>
      </w:tr>
      <w:tr w:rsidR="00CB3A1E" w:rsidRPr="001F746B" w:rsidTr="00E65888">
        <w:trPr>
          <w:jc w:val="center"/>
        </w:trPr>
        <w:tc>
          <w:tcPr>
            <w:tcW w:w="565" w:type="dxa"/>
          </w:tcPr>
          <w:p w:rsidR="00CB3A1E" w:rsidRPr="001F746B" w:rsidRDefault="00CB3A1E" w:rsidP="002A7998">
            <w:pPr>
              <w:jc w:val="center"/>
              <w:rPr>
                <w:sz w:val="24"/>
                <w:szCs w:val="24"/>
                <w:lang w:val="uk-UA"/>
              </w:rPr>
            </w:pPr>
            <w:r w:rsidRPr="001F746B">
              <w:rPr>
                <w:sz w:val="24"/>
                <w:szCs w:val="24"/>
                <w:lang w:val="uk-UA"/>
              </w:rPr>
              <w:t>1</w:t>
            </w:r>
          </w:p>
        </w:tc>
        <w:tc>
          <w:tcPr>
            <w:tcW w:w="4697" w:type="dxa"/>
          </w:tcPr>
          <w:p w:rsidR="00CB3A1E" w:rsidRPr="001F746B" w:rsidRDefault="00CB3A1E" w:rsidP="002A7998">
            <w:pPr>
              <w:jc w:val="center"/>
              <w:rPr>
                <w:sz w:val="24"/>
                <w:szCs w:val="24"/>
                <w:lang w:val="uk-UA"/>
              </w:rPr>
            </w:pPr>
            <w:r w:rsidRPr="001F746B">
              <w:rPr>
                <w:sz w:val="24"/>
                <w:szCs w:val="24"/>
                <w:lang w:val="uk-UA"/>
              </w:rPr>
              <w:t>2</w:t>
            </w:r>
          </w:p>
        </w:tc>
        <w:tc>
          <w:tcPr>
            <w:tcW w:w="3097" w:type="dxa"/>
          </w:tcPr>
          <w:p w:rsidR="00CB3A1E" w:rsidRPr="001F746B" w:rsidRDefault="00CB3A1E" w:rsidP="002A7998">
            <w:pPr>
              <w:jc w:val="center"/>
              <w:rPr>
                <w:sz w:val="24"/>
                <w:szCs w:val="24"/>
                <w:lang w:val="uk-UA"/>
              </w:rPr>
            </w:pPr>
            <w:r w:rsidRPr="001F746B">
              <w:rPr>
                <w:sz w:val="24"/>
                <w:szCs w:val="24"/>
                <w:lang w:val="uk-UA"/>
              </w:rPr>
              <w:t>3</w:t>
            </w:r>
          </w:p>
        </w:tc>
        <w:tc>
          <w:tcPr>
            <w:tcW w:w="1701" w:type="dxa"/>
          </w:tcPr>
          <w:p w:rsidR="00CB3A1E" w:rsidRPr="001F746B" w:rsidRDefault="00CB3A1E" w:rsidP="002A7998">
            <w:pPr>
              <w:jc w:val="center"/>
              <w:rPr>
                <w:sz w:val="24"/>
                <w:szCs w:val="24"/>
                <w:lang w:val="uk-UA"/>
              </w:rPr>
            </w:pPr>
            <w:r w:rsidRPr="001F746B">
              <w:rPr>
                <w:sz w:val="24"/>
                <w:szCs w:val="24"/>
                <w:lang w:val="uk-UA"/>
              </w:rPr>
              <w:t>4</w:t>
            </w:r>
          </w:p>
        </w:tc>
        <w:tc>
          <w:tcPr>
            <w:tcW w:w="2835" w:type="dxa"/>
          </w:tcPr>
          <w:p w:rsidR="00CB3A1E" w:rsidRPr="001F746B" w:rsidRDefault="00CB3A1E" w:rsidP="002A7998">
            <w:pPr>
              <w:jc w:val="center"/>
              <w:rPr>
                <w:sz w:val="24"/>
                <w:szCs w:val="24"/>
                <w:lang w:val="uk-UA"/>
              </w:rPr>
            </w:pPr>
            <w:r w:rsidRPr="001F746B">
              <w:rPr>
                <w:sz w:val="24"/>
                <w:szCs w:val="24"/>
                <w:lang w:val="uk-UA"/>
              </w:rPr>
              <w:t>5</w:t>
            </w:r>
          </w:p>
        </w:tc>
        <w:tc>
          <w:tcPr>
            <w:tcW w:w="3124" w:type="dxa"/>
          </w:tcPr>
          <w:p w:rsidR="00CB3A1E" w:rsidRPr="001F746B" w:rsidRDefault="00CB3A1E" w:rsidP="002A7998">
            <w:pPr>
              <w:jc w:val="center"/>
              <w:rPr>
                <w:sz w:val="24"/>
                <w:szCs w:val="24"/>
                <w:lang w:val="uk-UA"/>
              </w:rPr>
            </w:pPr>
            <w:r w:rsidRPr="001F746B">
              <w:rPr>
                <w:sz w:val="24"/>
                <w:szCs w:val="24"/>
                <w:lang w:val="uk-UA"/>
              </w:rPr>
              <w:t>6</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sz w:val="24"/>
                <w:szCs w:val="24"/>
                <w:lang w:val="uk-UA"/>
              </w:rPr>
            </w:pPr>
            <w:r w:rsidRPr="001F746B">
              <w:rPr>
                <w:sz w:val="24"/>
                <w:szCs w:val="24"/>
                <w:lang w:val="uk-UA"/>
              </w:rPr>
              <w:t xml:space="preserve">Проєкт Програми пошуку і впорядкування поховань жертв війни та політичних репресій періоду І-ІІ Світових війн, визвольних змагань </w:t>
            </w:r>
          </w:p>
          <w:p w:rsidR="00F902D8" w:rsidRPr="001F746B" w:rsidRDefault="00F902D8" w:rsidP="00F902D8">
            <w:pPr>
              <w:rPr>
                <w:sz w:val="24"/>
                <w:szCs w:val="24"/>
                <w:lang w:val="uk-UA"/>
              </w:rPr>
            </w:pPr>
            <w:r w:rsidRPr="001F746B">
              <w:rPr>
                <w:sz w:val="24"/>
                <w:szCs w:val="24"/>
                <w:lang w:val="uk-UA"/>
              </w:rPr>
              <w:t>1917 – 1921 років, голодомору 1932 – 1933, 1946 – 1947 років, АТО/ООС у Донецькій області на 2022 – 2024 роки</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06.04.2021</w:t>
            </w:r>
          </w:p>
          <w:p w:rsidR="00F902D8" w:rsidRPr="001F746B" w:rsidRDefault="00F902D8" w:rsidP="00F902D8">
            <w:pPr>
              <w:jc w:val="center"/>
              <w:rPr>
                <w:sz w:val="24"/>
                <w:szCs w:val="24"/>
                <w:lang w:val="uk-UA"/>
              </w:rPr>
            </w:pP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Громадські об’єднання, структурні підрозділи облдержадміністрації</w:t>
            </w:r>
          </w:p>
        </w:tc>
        <w:tc>
          <w:tcPr>
            <w:tcW w:w="3124" w:type="dxa"/>
          </w:tcPr>
          <w:p w:rsidR="00F902D8" w:rsidRPr="001F746B" w:rsidRDefault="00F902D8"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Проєкт «Літературно-мистецький фестиваль «Кальміюс»</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bCs/>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08.04.2021</w:t>
            </w:r>
          </w:p>
        </w:tc>
        <w:tc>
          <w:tcPr>
            <w:tcW w:w="2835" w:type="dxa"/>
          </w:tcPr>
          <w:p w:rsidR="00F902D8" w:rsidRPr="001F746B" w:rsidRDefault="00F902D8" w:rsidP="00F902D8">
            <w:pPr>
              <w:rPr>
                <w:sz w:val="24"/>
                <w:szCs w:val="24"/>
                <w:lang w:val="uk-UA"/>
              </w:rPr>
            </w:pPr>
            <w:r w:rsidRPr="001F746B">
              <w:rPr>
                <w:sz w:val="24"/>
                <w:szCs w:val="24"/>
                <w:lang w:val="uk-UA"/>
              </w:rPr>
              <w:t xml:space="preserve">Громадські об’єднання, </w:t>
            </w:r>
            <w:r w:rsidRPr="001F746B">
              <w:rPr>
                <w:color w:val="000000" w:themeColor="text1"/>
                <w:sz w:val="24"/>
                <w:szCs w:val="24"/>
                <w:lang w:val="uk-UA"/>
              </w:rPr>
              <w:t>структурні підрозділи облдержадміністрації</w:t>
            </w:r>
          </w:p>
        </w:tc>
        <w:tc>
          <w:tcPr>
            <w:tcW w:w="3124" w:type="dxa"/>
          </w:tcPr>
          <w:p w:rsidR="00F902D8" w:rsidRPr="001F746B" w:rsidRDefault="00F902D8"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sz w:val="24"/>
                <w:szCs w:val="24"/>
                <w:lang w:val="uk-UA"/>
              </w:rPr>
              <w:t>Організація та проведення  археологічних розвідок, пошукової діяльності в Донецькій області</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09.06.2021</w:t>
            </w: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Громадські об’єднання, структурні підрозділи облдержадміністрації</w:t>
            </w:r>
          </w:p>
        </w:tc>
        <w:tc>
          <w:tcPr>
            <w:tcW w:w="3124" w:type="dxa"/>
          </w:tcPr>
          <w:p w:rsidR="00F902D8" w:rsidRPr="001F746B" w:rsidRDefault="00F902D8"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sz w:val="24"/>
                <w:szCs w:val="24"/>
                <w:lang w:val="uk-UA"/>
              </w:rPr>
              <w:t>Створення Донецько-Луганського осередку Національної спілки художників України</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15.06.2021</w:t>
            </w:r>
          </w:p>
        </w:tc>
        <w:tc>
          <w:tcPr>
            <w:tcW w:w="2835" w:type="dxa"/>
          </w:tcPr>
          <w:p w:rsidR="00F902D8" w:rsidRPr="001F746B" w:rsidRDefault="00F902D8" w:rsidP="00F902D8">
            <w:pPr>
              <w:rPr>
                <w:sz w:val="24"/>
                <w:szCs w:val="24"/>
                <w:lang w:val="uk-UA"/>
              </w:rPr>
            </w:pPr>
            <w:r w:rsidRPr="001F746B">
              <w:rPr>
                <w:sz w:val="24"/>
                <w:szCs w:val="24"/>
                <w:lang w:val="uk-UA"/>
              </w:rPr>
              <w:t xml:space="preserve">Громадські об’єднання, </w:t>
            </w:r>
            <w:r w:rsidRPr="001F746B">
              <w:rPr>
                <w:color w:val="000000" w:themeColor="text1"/>
                <w:sz w:val="24"/>
                <w:szCs w:val="24"/>
                <w:lang w:val="uk-UA"/>
              </w:rPr>
              <w:t>структурні підрозділи облдержадміністрації</w:t>
            </w:r>
          </w:p>
        </w:tc>
        <w:tc>
          <w:tcPr>
            <w:tcW w:w="3124" w:type="dxa"/>
          </w:tcPr>
          <w:p w:rsidR="00F902D8" w:rsidRPr="001F746B" w:rsidRDefault="00F902D8" w:rsidP="00430266">
            <w:pPr>
              <w:rPr>
                <w:sz w:val="24"/>
                <w:szCs w:val="24"/>
                <w:lang w:val="uk-UA"/>
              </w:rPr>
            </w:pPr>
            <w:r w:rsidRPr="001F746B">
              <w:rPr>
                <w:color w:val="000000" w:themeColor="text1"/>
                <w:sz w:val="24"/>
                <w:szCs w:val="24"/>
                <w:lang w:val="uk-UA"/>
              </w:rPr>
              <w:t>Управління культури і туризму облдержадміністрації</w:t>
            </w:r>
            <w:r w:rsidRPr="001F746B">
              <w:rPr>
                <w:sz w:val="24"/>
                <w:szCs w:val="24"/>
                <w:lang w:val="uk-UA"/>
              </w:rPr>
              <w:t xml:space="preserve"> </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затвердження Інструкції про порядок обліку та випуску маломірних суден, інших плавзасобів у територіальне море та внутрішні води в межах Донецької області, де встановлено контрольований прикордонний район</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09.04.2021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F902D8">
            <w:pPr>
              <w:rPr>
                <w:sz w:val="24"/>
                <w:szCs w:val="24"/>
                <w:lang w:val="uk-UA"/>
              </w:rPr>
            </w:pPr>
            <w:r w:rsidRPr="001F746B">
              <w:rPr>
                <w:sz w:val="24"/>
                <w:szCs w:val="24"/>
                <w:lang w:val="uk-UA"/>
              </w:rPr>
              <w:t>Громадські об’єднання, органи виконавчої влади</w:t>
            </w:r>
          </w:p>
          <w:p w:rsidR="00F902D8" w:rsidRPr="001F746B" w:rsidRDefault="00F902D8" w:rsidP="00F902D8">
            <w:pPr>
              <w:rPr>
                <w:sz w:val="24"/>
                <w:szCs w:val="24"/>
                <w:lang w:val="uk-UA"/>
              </w:rPr>
            </w:pPr>
          </w:p>
        </w:tc>
        <w:tc>
          <w:tcPr>
            <w:tcW w:w="3124" w:type="dxa"/>
          </w:tcPr>
          <w:p w:rsidR="00F902D8" w:rsidRPr="001F746B" w:rsidRDefault="00F902D8" w:rsidP="00F902D8">
            <w:pPr>
              <w:rPr>
                <w:sz w:val="24"/>
                <w:szCs w:val="24"/>
                <w:lang w:val="uk-UA"/>
              </w:rPr>
            </w:pPr>
            <w:r w:rsidRPr="001F746B">
              <w:rPr>
                <w:sz w:val="24"/>
                <w:szCs w:val="24"/>
                <w:lang w:val="uk-UA"/>
              </w:rPr>
              <w:t>Департамент з питань цивільного захисту, мобілізаційної та оборонної роботи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sz w:val="24"/>
                <w:szCs w:val="24"/>
                <w:lang w:val="uk-UA"/>
              </w:rPr>
              <w:t xml:space="preserve">Культурний обмін між Донецькою та Івано-Франківською областями </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12.04.2021</w:t>
            </w:r>
          </w:p>
          <w:p w:rsidR="00F902D8" w:rsidRPr="001F746B" w:rsidRDefault="00F902D8" w:rsidP="00F902D8">
            <w:pPr>
              <w:jc w:val="center"/>
              <w:rPr>
                <w:sz w:val="24"/>
                <w:szCs w:val="24"/>
                <w:lang w:val="uk-UA"/>
              </w:rPr>
            </w:pPr>
            <w:r w:rsidRPr="001F746B">
              <w:rPr>
                <w:sz w:val="24"/>
                <w:szCs w:val="24"/>
                <w:lang w:val="uk-UA"/>
              </w:rPr>
              <w:t>18.05.2021</w:t>
            </w:r>
          </w:p>
          <w:p w:rsidR="00F902D8" w:rsidRPr="001F746B" w:rsidRDefault="00F902D8" w:rsidP="00F902D8">
            <w:pPr>
              <w:jc w:val="center"/>
              <w:rPr>
                <w:sz w:val="24"/>
                <w:szCs w:val="24"/>
                <w:lang w:val="uk-UA"/>
              </w:rPr>
            </w:pPr>
            <w:r w:rsidRPr="001F746B">
              <w:rPr>
                <w:sz w:val="24"/>
                <w:szCs w:val="24"/>
                <w:lang w:val="uk-UA"/>
              </w:rPr>
              <w:t>16.06.2021</w:t>
            </w: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Громадські об’єднання, структурні підрозділи облдержадміністрації</w:t>
            </w:r>
          </w:p>
        </w:tc>
        <w:tc>
          <w:tcPr>
            <w:tcW w:w="3124" w:type="dxa"/>
          </w:tcPr>
          <w:p w:rsidR="00F902D8" w:rsidRPr="001F746B" w:rsidRDefault="00A0371D" w:rsidP="00A0371D">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sz w:val="24"/>
                <w:szCs w:val="24"/>
                <w:lang w:val="uk-UA"/>
              </w:rPr>
              <w:t>Всеукраїнський фестиваль «Зоряні малята 2021»</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bCs/>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14.04.2021</w:t>
            </w:r>
          </w:p>
        </w:tc>
        <w:tc>
          <w:tcPr>
            <w:tcW w:w="2835" w:type="dxa"/>
          </w:tcPr>
          <w:p w:rsidR="00F902D8" w:rsidRPr="001F746B" w:rsidRDefault="00A0371D" w:rsidP="00A0371D">
            <w:pPr>
              <w:rPr>
                <w:sz w:val="24"/>
                <w:szCs w:val="24"/>
                <w:lang w:val="uk-UA"/>
              </w:rPr>
            </w:pPr>
            <w:r w:rsidRPr="001F746B">
              <w:rPr>
                <w:color w:val="000000" w:themeColor="text1"/>
                <w:sz w:val="24"/>
                <w:szCs w:val="24"/>
                <w:lang w:val="uk-UA"/>
              </w:rPr>
              <w:t>Громадські об’єднання</w:t>
            </w:r>
          </w:p>
        </w:tc>
        <w:tc>
          <w:tcPr>
            <w:tcW w:w="3124" w:type="dxa"/>
          </w:tcPr>
          <w:p w:rsidR="00F902D8" w:rsidRPr="001F746B" w:rsidRDefault="00F902D8"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Формуємо національну ідентичність</w:t>
            </w:r>
          </w:p>
        </w:tc>
        <w:tc>
          <w:tcPr>
            <w:tcW w:w="3097" w:type="dxa"/>
          </w:tcPr>
          <w:p w:rsidR="00F902D8" w:rsidRPr="001F746B" w:rsidRDefault="00F902D8" w:rsidP="00F902D8">
            <w:pPr>
              <w:jc w:val="center"/>
              <w:rPr>
                <w:sz w:val="24"/>
                <w:szCs w:val="24"/>
                <w:lang w:val="uk-UA"/>
              </w:rPr>
            </w:pPr>
            <w:r w:rsidRPr="001F746B">
              <w:rPr>
                <w:sz w:val="24"/>
                <w:szCs w:val="24"/>
                <w:lang w:val="uk-UA"/>
              </w:rPr>
              <w:t>Онлайнове засідання круглого столу</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23.04.2021</w:t>
            </w: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Громадські об’єднання</w:t>
            </w:r>
            <w:r w:rsidR="00A0371D" w:rsidRPr="001F746B">
              <w:rPr>
                <w:color w:val="000000" w:themeColor="text1"/>
                <w:sz w:val="24"/>
                <w:szCs w:val="24"/>
                <w:lang w:val="uk-UA"/>
              </w:rPr>
              <w:t>, педагогічні працівники</w:t>
            </w:r>
          </w:p>
        </w:tc>
        <w:tc>
          <w:tcPr>
            <w:tcW w:w="3124" w:type="dxa"/>
          </w:tcPr>
          <w:p w:rsidR="00F902D8" w:rsidRPr="001F746B" w:rsidRDefault="00A0371D" w:rsidP="00F902D8">
            <w:pPr>
              <w:rPr>
                <w:sz w:val="24"/>
                <w:szCs w:val="24"/>
                <w:lang w:val="uk-UA"/>
              </w:rPr>
            </w:pPr>
            <w:r w:rsidRPr="001F746B">
              <w:rPr>
                <w:sz w:val="24"/>
                <w:szCs w:val="24"/>
                <w:lang w:val="uk-UA"/>
              </w:rPr>
              <w:t>Департамент освіти і науки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затвердження Порядку використання у 2021 році коштів субвенції з обласного бюджету бюджетам територіальних громад Донецької області на відшкодування вартості путівки до дитячого закладу оздоровлення та відпочинку для оздоровлення дітей, які потребують особливої соціальної уваги та підтримки, та дітей, які виховуються в сім’ях з дітьми</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27.04.2021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A0371D">
            <w:pPr>
              <w:rPr>
                <w:sz w:val="24"/>
                <w:szCs w:val="24"/>
                <w:lang w:val="uk-UA"/>
              </w:rPr>
            </w:pPr>
            <w:r w:rsidRPr="001F746B">
              <w:rPr>
                <w:color w:val="000000" w:themeColor="text1"/>
                <w:sz w:val="24"/>
                <w:szCs w:val="24"/>
                <w:lang w:val="uk-UA"/>
              </w:rPr>
              <w:t xml:space="preserve">Громадські об’єднання, </w:t>
            </w:r>
            <w:r w:rsidR="00A0371D" w:rsidRPr="001F746B">
              <w:rPr>
                <w:color w:val="000000" w:themeColor="text1"/>
                <w:sz w:val="24"/>
                <w:szCs w:val="24"/>
                <w:lang w:val="uk-UA"/>
              </w:rPr>
              <w:t>батьківська спільнота</w:t>
            </w:r>
          </w:p>
        </w:tc>
        <w:tc>
          <w:tcPr>
            <w:tcW w:w="3124" w:type="dxa"/>
          </w:tcPr>
          <w:p w:rsidR="00F902D8" w:rsidRPr="001F746B" w:rsidRDefault="00A0371D" w:rsidP="00F902D8">
            <w:pPr>
              <w:rPr>
                <w:sz w:val="24"/>
                <w:szCs w:val="24"/>
                <w:lang w:val="uk-UA"/>
              </w:rPr>
            </w:pPr>
            <w:r w:rsidRPr="001F746B">
              <w:rPr>
                <w:color w:val="000000" w:themeColor="text1"/>
                <w:sz w:val="24"/>
                <w:szCs w:val="24"/>
                <w:lang w:val="uk-UA"/>
              </w:rPr>
              <w:t>Департамент соціального захисту населення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порядок використання у 2021 році коштів обласного бюджету, передбачених на часткову компенсацію відсоткових ставок за кредитами, що надаються на реалізацію проєктів суб’єктів малого підприємництва</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28.04.2021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430266">
            <w:pPr>
              <w:rPr>
                <w:sz w:val="24"/>
                <w:szCs w:val="24"/>
                <w:lang w:val="uk-UA"/>
              </w:rPr>
            </w:pPr>
            <w:r w:rsidRPr="001F746B">
              <w:rPr>
                <w:color w:val="000000" w:themeColor="text1"/>
                <w:sz w:val="24"/>
                <w:szCs w:val="24"/>
                <w:lang w:val="uk-UA"/>
              </w:rPr>
              <w:t xml:space="preserve">Громадські об’єднання, </w:t>
            </w:r>
            <w:r w:rsidR="00430266" w:rsidRPr="001F746B">
              <w:rPr>
                <w:color w:val="000000" w:themeColor="text1"/>
                <w:sz w:val="24"/>
                <w:szCs w:val="24"/>
                <w:lang w:val="uk-UA"/>
              </w:rPr>
              <w:t>підприємці</w:t>
            </w:r>
          </w:p>
        </w:tc>
        <w:tc>
          <w:tcPr>
            <w:tcW w:w="3124" w:type="dxa"/>
          </w:tcPr>
          <w:p w:rsidR="00F902D8" w:rsidRPr="001F746B" w:rsidRDefault="00A0371D" w:rsidP="00F902D8">
            <w:pPr>
              <w:rPr>
                <w:sz w:val="24"/>
                <w:szCs w:val="24"/>
                <w:lang w:val="uk-UA"/>
              </w:rPr>
            </w:pPr>
            <w:r w:rsidRPr="001F746B">
              <w:rPr>
                <w:sz w:val="24"/>
                <w:szCs w:val="24"/>
                <w:lang w:val="uk-UA"/>
              </w:rPr>
              <w:t>Департамент економіки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порядок використання у 2021 році коштів обласного бюджету, передбачених на фінансову підтримку суб’єктів малого і середнього підприємництва на реалізацію проєктів, в тому числі у сферах смарт-спеціалізації Донецької області</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28.04.2021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 xml:space="preserve">Громадські об’єднання, </w:t>
            </w:r>
            <w:r w:rsidR="00430266" w:rsidRPr="001F746B">
              <w:rPr>
                <w:color w:val="000000" w:themeColor="text1"/>
                <w:sz w:val="24"/>
                <w:szCs w:val="24"/>
                <w:lang w:val="uk-UA"/>
              </w:rPr>
              <w:t>підприємці</w:t>
            </w:r>
          </w:p>
        </w:tc>
        <w:tc>
          <w:tcPr>
            <w:tcW w:w="3124" w:type="dxa"/>
          </w:tcPr>
          <w:p w:rsidR="00F902D8" w:rsidRPr="001F746B" w:rsidRDefault="00A0371D" w:rsidP="00F902D8">
            <w:pPr>
              <w:rPr>
                <w:sz w:val="24"/>
                <w:szCs w:val="24"/>
                <w:lang w:val="uk-UA"/>
              </w:rPr>
            </w:pPr>
            <w:r w:rsidRPr="001F746B">
              <w:rPr>
                <w:sz w:val="24"/>
                <w:szCs w:val="24"/>
                <w:lang w:val="uk-UA"/>
              </w:rPr>
              <w:t>Департамент економіки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rFonts w:ascii="ProbaProRegular" w:hAnsi="ProbaProRegular"/>
                <w:color w:val="1D1D1B"/>
                <w:sz w:val="24"/>
                <w:szCs w:val="24"/>
                <w:shd w:val="clear" w:color="auto" w:fill="FFFFFF"/>
                <w:lang w:val="uk-UA"/>
              </w:rPr>
              <w:t>Про внесення змін до розпорядження голови Донецької обласної державної адміністрації, керівника обласної військово-цивільної адміністрації від 19 листопада 2020 року № 1270/5-20</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30.04.2021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430266" w:rsidP="00430266">
            <w:pPr>
              <w:rPr>
                <w:sz w:val="24"/>
                <w:szCs w:val="24"/>
                <w:lang w:val="uk-UA"/>
              </w:rPr>
            </w:pPr>
            <w:r w:rsidRPr="001F746B">
              <w:rPr>
                <w:color w:val="000000" w:themeColor="text1"/>
                <w:sz w:val="24"/>
                <w:szCs w:val="24"/>
                <w:lang w:val="uk-UA"/>
              </w:rPr>
              <w:t>Громадські об’єднання</w:t>
            </w:r>
          </w:p>
        </w:tc>
        <w:tc>
          <w:tcPr>
            <w:tcW w:w="3124" w:type="dxa"/>
          </w:tcPr>
          <w:p w:rsidR="00F902D8" w:rsidRPr="001F746B" w:rsidRDefault="00430266" w:rsidP="00F902D8">
            <w:pPr>
              <w:rPr>
                <w:sz w:val="24"/>
                <w:szCs w:val="24"/>
                <w:lang w:val="uk-UA"/>
              </w:rPr>
            </w:pPr>
            <w:r w:rsidRPr="001F746B">
              <w:rPr>
                <w:color w:val="000000" w:themeColor="text1"/>
                <w:sz w:val="24"/>
                <w:szCs w:val="24"/>
                <w:lang w:val="uk-UA"/>
              </w:rPr>
              <w:t>Департамент охорони здоров’я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 xml:space="preserve">Проєкт регіональної програми розвитку сімейної, гендерної політики та протидії </w:t>
            </w:r>
            <w:r w:rsidRPr="001F746B">
              <w:rPr>
                <w:bCs/>
                <w:color w:val="1D1D1B"/>
                <w:sz w:val="24"/>
                <w:szCs w:val="24"/>
                <w:shd w:val="clear" w:color="auto" w:fill="FFFFFF"/>
                <w:lang w:val="uk-UA"/>
              </w:rPr>
              <w:lastRenderedPageBreak/>
              <w:t>торгівлі людьми в Донецькій області на 2021-2025 роки</w:t>
            </w:r>
          </w:p>
        </w:tc>
        <w:tc>
          <w:tcPr>
            <w:tcW w:w="3097" w:type="dxa"/>
          </w:tcPr>
          <w:p w:rsidR="00F902D8" w:rsidRPr="001F746B" w:rsidRDefault="00F902D8" w:rsidP="00F902D8">
            <w:pPr>
              <w:jc w:val="center"/>
              <w:rPr>
                <w:sz w:val="24"/>
                <w:szCs w:val="24"/>
                <w:lang w:val="uk-UA"/>
              </w:rPr>
            </w:pPr>
            <w:r w:rsidRPr="001F746B">
              <w:rPr>
                <w:sz w:val="24"/>
                <w:szCs w:val="24"/>
                <w:lang w:val="uk-UA"/>
              </w:rPr>
              <w:lastRenderedPageBreak/>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06.05.2021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F902D8">
            <w:pPr>
              <w:rPr>
                <w:sz w:val="24"/>
                <w:szCs w:val="24"/>
                <w:lang w:val="uk-UA"/>
              </w:rPr>
            </w:pPr>
            <w:r w:rsidRPr="001F746B">
              <w:rPr>
                <w:color w:val="000000" w:themeColor="text1"/>
                <w:sz w:val="24"/>
                <w:szCs w:val="24"/>
                <w:lang w:val="uk-UA"/>
              </w:rPr>
              <w:t xml:space="preserve">Громадські об’єднання, </w:t>
            </w:r>
            <w:r w:rsidRPr="001F746B">
              <w:rPr>
                <w:sz w:val="24"/>
                <w:szCs w:val="24"/>
                <w:lang w:val="uk-UA"/>
              </w:rPr>
              <w:t>органи місцевого самоврядування</w:t>
            </w:r>
          </w:p>
        </w:tc>
        <w:tc>
          <w:tcPr>
            <w:tcW w:w="3124" w:type="dxa"/>
          </w:tcPr>
          <w:p w:rsidR="00F902D8" w:rsidRPr="001F746B" w:rsidRDefault="00430266" w:rsidP="00F902D8">
            <w:pPr>
              <w:rPr>
                <w:sz w:val="24"/>
                <w:szCs w:val="24"/>
                <w:lang w:val="uk-UA"/>
              </w:rPr>
            </w:pPr>
            <w:r w:rsidRPr="001F746B">
              <w:rPr>
                <w:sz w:val="24"/>
                <w:szCs w:val="24"/>
                <w:lang w:val="uk-UA"/>
              </w:rPr>
              <w:t xml:space="preserve">Управління сім’ї, молоді та масових заходів національно-патріотичного </w:t>
            </w:r>
            <w:r w:rsidRPr="001F746B">
              <w:rPr>
                <w:sz w:val="24"/>
                <w:szCs w:val="24"/>
                <w:lang w:val="uk-UA"/>
              </w:rPr>
              <w:lastRenderedPageBreak/>
              <w:t>виховання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color w:val="1D1D1B"/>
                <w:sz w:val="24"/>
                <w:szCs w:val="24"/>
                <w:shd w:val="clear" w:color="auto" w:fill="FFFFFF"/>
                <w:lang w:val="uk-UA"/>
              </w:rPr>
              <w:t xml:space="preserve">Проєкт нової редакції положень: про КОМУНАЛЬНУ УСТАНОВУ «ДРУЖКІВСЬКИЙ ДИТЯЧИЙ БУДИНОК - ІНТЕРНАТ», про КОМУНАЛЬНУ УСТАНОВУ «БАХМУТСЬКИЙ ПСИХОНЕВРОЛОГІЧНИЙ ІНТЕРНАТ», про КОМУНАЛЬНУ УСТАНОВУ «КОМИШІВСЬКИЙ ПСИХОНЕВРОЛОГІЧНИЙ ІНТЕРНАТ», про КОМУНАЛЬНУ УСТАНОВУ «СЛОВ’ЯНСЬКИЙ ПСИХОНЕВРОЛОГІЧНИЙ ІНТЕРНАТ». Проєкти положень: про КОМУНАЛЬНУ УСТАНОВУ «БІЛИЦЬКИЙ БУДИНОК - ІНТЕРНАТ ДЛЯ ГРОМАДЯН ПОХИЛОГО ВІКУ ТА ОСІБ З ІНВАЛІДНІСТЮ», про КОМУНАЛЬНУ УСТАНОВУ «КОСТЯНТИНІВСЬКИЙ БУДИНОК - ІНТЕРНАТ ДЛЯ ГРОМАДЯН ПОХИЛОГО ВІКУ ТА ОСІБ З ІНВАЛІДНІСТЮ», про КОМУНАЛЬНУ УСТАНОВУ «ЛИМАНСЬКИЙ БУДИНОК - ІНТЕРНАТ ДЛЯ ГРОМАДЯН ПОХИЛОГО ВІКУ ТА ОСІБ З ІНВАЛІДНІСТЮ», про КОМУНАЛЬНУ УСТАНОВУ «МАРІУПОЛЬСЬКИЙ БУДИНОК - ІНТЕРНАТ ДЛЯ ГРОМАДЯН ПОХИЛОГО ВІКУ ТА ОСІБ З ІНВАЛІДНІСТЮ № 1», про КОМУНАЛЬНУ УСТАНОВУ «МАРІУПОЛЬСЬКИЙ БУДИНОК - ІНТЕРНАТ ДЛЯ ГРОМАДЯН </w:t>
            </w:r>
            <w:r w:rsidRPr="001F746B">
              <w:rPr>
                <w:color w:val="1D1D1B"/>
                <w:sz w:val="24"/>
                <w:szCs w:val="24"/>
                <w:shd w:val="clear" w:color="auto" w:fill="FFFFFF"/>
                <w:lang w:val="uk-UA"/>
              </w:rPr>
              <w:lastRenderedPageBreak/>
              <w:t>ПОХИЛОГО ВІКУ ТА ОСІБ З ІНВАЛІДНІСТЮ № 2»</w:t>
            </w:r>
          </w:p>
        </w:tc>
        <w:tc>
          <w:tcPr>
            <w:tcW w:w="3097" w:type="dxa"/>
          </w:tcPr>
          <w:p w:rsidR="00F902D8" w:rsidRPr="001F746B" w:rsidRDefault="00F902D8" w:rsidP="00F902D8">
            <w:pPr>
              <w:jc w:val="center"/>
              <w:rPr>
                <w:sz w:val="24"/>
                <w:szCs w:val="24"/>
                <w:lang w:val="uk-UA"/>
              </w:rPr>
            </w:pPr>
            <w:r w:rsidRPr="001F746B">
              <w:rPr>
                <w:sz w:val="24"/>
                <w:szCs w:val="24"/>
                <w:lang w:val="uk-UA"/>
              </w:rPr>
              <w:lastRenderedPageBreak/>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14.05.2021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430266">
            <w:pPr>
              <w:rPr>
                <w:sz w:val="24"/>
                <w:szCs w:val="24"/>
                <w:lang w:val="uk-UA"/>
              </w:rPr>
            </w:pPr>
            <w:r w:rsidRPr="001F746B">
              <w:rPr>
                <w:color w:val="000000" w:themeColor="text1"/>
                <w:sz w:val="24"/>
                <w:szCs w:val="24"/>
                <w:lang w:val="uk-UA"/>
              </w:rPr>
              <w:t xml:space="preserve">Громадські </w:t>
            </w:r>
            <w:r w:rsidR="00430266" w:rsidRPr="001F746B">
              <w:rPr>
                <w:color w:val="000000" w:themeColor="text1"/>
                <w:sz w:val="24"/>
                <w:szCs w:val="24"/>
                <w:lang w:val="uk-UA"/>
              </w:rPr>
              <w:t>об’єднання</w:t>
            </w:r>
          </w:p>
        </w:tc>
        <w:tc>
          <w:tcPr>
            <w:tcW w:w="3124" w:type="dxa"/>
          </w:tcPr>
          <w:p w:rsidR="00F902D8" w:rsidRPr="001F746B" w:rsidRDefault="00F902D8" w:rsidP="00F902D8">
            <w:pPr>
              <w:rPr>
                <w:sz w:val="24"/>
                <w:szCs w:val="24"/>
                <w:lang w:val="uk-UA"/>
              </w:rPr>
            </w:pPr>
            <w:r w:rsidRPr="001F746B">
              <w:rPr>
                <w:sz w:val="24"/>
                <w:szCs w:val="24"/>
                <w:lang w:val="uk-UA"/>
              </w:rPr>
              <w:t>Департамент соціального захисту населення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Громадські ініціативи впливу</w:t>
            </w:r>
          </w:p>
        </w:tc>
        <w:tc>
          <w:tcPr>
            <w:tcW w:w="3097" w:type="dxa"/>
          </w:tcPr>
          <w:p w:rsidR="00F902D8" w:rsidRPr="001F746B" w:rsidRDefault="00F902D8" w:rsidP="00F902D8">
            <w:pPr>
              <w:jc w:val="center"/>
              <w:rPr>
                <w:sz w:val="24"/>
                <w:szCs w:val="24"/>
                <w:lang w:val="uk-UA"/>
              </w:rPr>
            </w:pPr>
            <w:r w:rsidRPr="001F746B">
              <w:rPr>
                <w:sz w:val="24"/>
                <w:szCs w:val="24"/>
                <w:lang w:val="uk-UA"/>
              </w:rPr>
              <w:t>Онлайнове засідання круглого столу</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17-21.05.2021</w:t>
            </w:r>
          </w:p>
        </w:tc>
        <w:tc>
          <w:tcPr>
            <w:tcW w:w="2835" w:type="dxa"/>
          </w:tcPr>
          <w:p w:rsidR="00F902D8" w:rsidRPr="001F746B" w:rsidRDefault="00F902D8" w:rsidP="00F902D8">
            <w:pPr>
              <w:rPr>
                <w:sz w:val="24"/>
                <w:szCs w:val="24"/>
                <w:lang w:val="uk-UA"/>
              </w:rPr>
            </w:pPr>
            <w:r w:rsidRPr="001F746B">
              <w:rPr>
                <w:sz w:val="24"/>
                <w:szCs w:val="24"/>
                <w:lang w:val="uk-UA"/>
              </w:rPr>
              <w:t>Громадські об’єднання, органи виконавчої влади, органи місцевого самоврядування</w:t>
            </w:r>
          </w:p>
        </w:tc>
        <w:tc>
          <w:tcPr>
            <w:tcW w:w="3124" w:type="dxa"/>
          </w:tcPr>
          <w:p w:rsidR="00F902D8" w:rsidRPr="001F746B" w:rsidRDefault="00F902D8" w:rsidP="00430266">
            <w:pPr>
              <w:rPr>
                <w:sz w:val="24"/>
                <w:szCs w:val="24"/>
                <w:lang w:val="uk-UA"/>
              </w:rPr>
            </w:pPr>
            <w:r w:rsidRPr="001F746B">
              <w:rPr>
                <w:sz w:val="24"/>
                <w:szCs w:val="24"/>
                <w:lang w:val="uk-UA"/>
              </w:rPr>
              <w:t xml:space="preserve">Управління </w:t>
            </w:r>
            <w:r w:rsidR="00430266" w:rsidRPr="001F746B">
              <w:rPr>
                <w:sz w:val="24"/>
                <w:szCs w:val="24"/>
                <w:lang w:val="uk-UA"/>
              </w:rPr>
              <w:t xml:space="preserve">інформаційної діяльності та комунікацій з громадськістю </w:t>
            </w:r>
            <w:r w:rsidRPr="001F746B">
              <w:rPr>
                <w:sz w:val="24"/>
                <w:szCs w:val="24"/>
                <w:lang w:val="uk-UA"/>
              </w:rPr>
              <w:t>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Додержання прав національних меншин у Донецькій області</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24.05.2021</w:t>
            </w:r>
          </w:p>
        </w:tc>
        <w:tc>
          <w:tcPr>
            <w:tcW w:w="2835" w:type="dxa"/>
          </w:tcPr>
          <w:p w:rsidR="00F902D8" w:rsidRPr="001F746B" w:rsidRDefault="00430266" w:rsidP="00430266">
            <w:pPr>
              <w:rPr>
                <w:sz w:val="24"/>
                <w:szCs w:val="24"/>
                <w:lang w:val="uk-UA"/>
              </w:rPr>
            </w:pPr>
            <w:r w:rsidRPr="001F746B">
              <w:rPr>
                <w:color w:val="000000" w:themeColor="text1"/>
                <w:sz w:val="24"/>
                <w:szCs w:val="24"/>
                <w:lang w:val="uk-UA"/>
              </w:rPr>
              <w:t>Громадські об’єднання</w:t>
            </w:r>
          </w:p>
        </w:tc>
        <w:tc>
          <w:tcPr>
            <w:tcW w:w="3124" w:type="dxa"/>
          </w:tcPr>
          <w:p w:rsidR="00F902D8" w:rsidRPr="001F746B" w:rsidRDefault="00430266"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sz w:val="24"/>
                <w:szCs w:val="24"/>
                <w:lang w:val="uk-UA"/>
              </w:rPr>
              <w:t>Розвиток туризму в Іллінівській ОТГ як частини туристичної дестинації Донецької області</w:t>
            </w:r>
          </w:p>
        </w:tc>
        <w:tc>
          <w:tcPr>
            <w:tcW w:w="3097" w:type="dxa"/>
          </w:tcPr>
          <w:p w:rsidR="00F902D8" w:rsidRPr="001F746B" w:rsidRDefault="00F902D8" w:rsidP="00F902D8">
            <w:pPr>
              <w:jc w:val="center"/>
              <w:rPr>
                <w:sz w:val="24"/>
                <w:szCs w:val="24"/>
                <w:lang w:val="uk-UA"/>
              </w:rPr>
            </w:pPr>
            <w:r w:rsidRPr="001F746B">
              <w:rPr>
                <w:sz w:val="24"/>
                <w:szCs w:val="24"/>
                <w:lang w:val="uk-UA"/>
              </w:rPr>
              <w:t>Зустріч з представниками громадських об’єднань</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26.05.2021</w:t>
            </w:r>
          </w:p>
        </w:tc>
        <w:tc>
          <w:tcPr>
            <w:tcW w:w="2835" w:type="dxa"/>
          </w:tcPr>
          <w:p w:rsidR="00F902D8" w:rsidRPr="001F746B" w:rsidRDefault="00F902D8" w:rsidP="00F902D8">
            <w:pPr>
              <w:rPr>
                <w:sz w:val="24"/>
                <w:szCs w:val="24"/>
                <w:lang w:val="uk-UA"/>
              </w:rPr>
            </w:pPr>
            <w:r w:rsidRPr="001F746B">
              <w:rPr>
                <w:sz w:val="24"/>
                <w:szCs w:val="24"/>
                <w:lang w:val="uk-UA"/>
              </w:rPr>
              <w:t>Громадські об’єднання, органи місцевого самоврядування</w:t>
            </w:r>
          </w:p>
        </w:tc>
        <w:tc>
          <w:tcPr>
            <w:tcW w:w="3124" w:type="dxa"/>
          </w:tcPr>
          <w:p w:rsidR="00F902D8" w:rsidRPr="001F746B" w:rsidRDefault="00430266" w:rsidP="00F902D8">
            <w:pPr>
              <w:rPr>
                <w:sz w:val="24"/>
                <w:szCs w:val="24"/>
                <w:lang w:val="uk-UA"/>
              </w:rPr>
            </w:pPr>
            <w:r w:rsidRPr="001F746B">
              <w:rPr>
                <w:color w:val="000000" w:themeColor="text1"/>
                <w:sz w:val="24"/>
                <w:szCs w:val="24"/>
                <w:lang w:val="uk-UA"/>
              </w:rPr>
              <w:t>Управління культури і туризму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визнання таким, що втратило чинність, розпорядження голови обласної державної адміністрації, керівника обласної військово-цивільної адміністрації від 30 березня 2018 року № 433/5-18</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01.06.2021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1F746B" w:rsidP="001F746B">
            <w:pPr>
              <w:rPr>
                <w:sz w:val="24"/>
                <w:szCs w:val="24"/>
                <w:lang w:val="uk-UA"/>
              </w:rPr>
            </w:pPr>
            <w:r w:rsidRPr="001F746B">
              <w:rPr>
                <w:sz w:val="24"/>
                <w:szCs w:val="24"/>
                <w:lang w:val="uk-UA"/>
              </w:rPr>
              <w:t>Громадські об’єднання</w:t>
            </w:r>
          </w:p>
        </w:tc>
        <w:tc>
          <w:tcPr>
            <w:tcW w:w="3124" w:type="dxa"/>
          </w:tcPr>
          <w:p w:rsidR="00F902D8" w:rsidRPr="001F746B" w:rsidRDefault="001F746B" w:rsidP="00F902D8">
            <w:pPr>
              <w:rPr>
                <w:sz w:val="24"/>
                <w:szCs w:val="24"/>
                <w:lang w:val="uk-UA"/>
              </w:rPr>
            </w:pPr>
            <w:r w:rsidRPr="001F746B">
              <w:rPr>
                <w:sz w:val="24"/>
                <w:szCs w:val="24"/>
                <w:lang w:val="uk-UA"/>
              </w:rPr>
              <w:t>Департамент соціального захисту населення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затвердження Порядку використання у 2021 році коштів субвенції з обласного бюджету бюджетам територіальних громад Донецької області на придбання житла та надання матеріальної допомоги на придбання автомобілів для багатодітних сімей</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04.06.2021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F902D8" w:rsidP="001F746B">
            <w:pPr>
              <w:rPr>
                <w:sz w:val="24"/>
                <w:szCs w:val="24"/>
                <w:lang w:val="uk-UA"/>
              </w:rPr>
            </w:pPr>
            <w:r w:rsidRPr="001F746B">
              <w:rPr>
                <w:sz w:val="24"/>
                <w:szCs w:val="24"/>
                <w:lang w:val="uk-UA"/>
              </w:rPr>
              <w:t xml:space="preserve">Громадські об’єднання, </w:t>
            </w:r>
            <w:r w:rsidR="001F746B" w:rsidRPr="001F746B">
              <w:rPr>
                <w:bCs/>
                <w:color w:val="1D1D1B"/>
                <w:sz w:val="24"/>
                <w:szCs w:val="24"/>
                <w:shd w:val="clear" w:color="auto" w:fill="FFFFFF"/>
                <w:lang w:val="uk-UA"/>
              </w:rPr>
              <w:t>багатодітн</w:t>
            </w:r>
            <w:r w:rsidR="001F746B" w:rsidRPr="001F746B">
              <w:rPr>
                <w:bCs/>
                <w:color w:val="1D1D1B"/>
                <w:sz w:val="24"/>
                <w:szCs w:val="24"/>
                <w:shd w:val="clear" w:color="auto" w:fill="FFFFFF"/>
                <w:lang w:val="uk-UA"/>
              </w:rPr>
              <w:t>і</w:t>
            </w:r>
            <w:r w:rsidR="001F746B" w:rsidRPr="001F746B">
              <w:rPr>
                <w:bCs/>
                <w:color w:val="1D1D1B"/>
                <w:sz w:val="24"/>
                <w:szCs w:val="24"/>
                <w:shd w:val="clear" w:color="auto" w:fill="FFFFFF"/>
                <w:lang w:val="uk-UA"/>
              </w:rPr>
              <w:t xml:space="preserve"> </w:t>
            </w:r>
            <w:r w:rsidR="001F746B" w:rsidRPr="001F746B">
              <w:rPr>
                <w:bCs/>
                <w:color w:val="1D1D1B"/>
                <w:sz w:val="24"/>
                <w:szCs w:val="24"/>
                <w:shd w:val="clear" w:color="auto" w:fill="FFFFFF"/>
                <w:lang w:val="uk-UA"/>
              </w:rPr>
              <w:t>родини</w:t>
            </w:r>
          </w:p>
        </w:tc>
        <w:tc>
          <w:tcPr>
            <w:tcW w:w="3124" w:type="dxa"/>
          </w:tcPr>
          <w:p w:rsidR="00F902D8" w:rsidRPr="001F746B" w:rsidRDefault="001F746B" w:rsidP="00F902D8">
            <w:pPr>
              <w:rPr>
                <w:sz w:val="24"/>
                <w:szCs w:val="24"/>
                <w:lang w:val="uk-UA"/>
              </w:rPr>
            </w:pPr>
            <w:r w:rsidRPr="001F746B">
              <w:rPr>
                <w:sz w:val="24"/>
                <w:szCs w:val="24"/>
                <w:lang w:val="uk-UA"/>
              </w:rPr>
              <w:t>Управління сім’ї, молоді та масових заходів національно-патріотичного виховання облдержадміністрації</w:t>
            </w:r>
          </w:p>
        </w:tc>
      </w:tr>
      <w:tr w:rsidR="00F902D8" w:rsidRPr="001F746B" w:rsidTr="00E65888">
        <w:trPr>
          <w:jc w:val="center"/>
        </w:trPr>
        <w:tc>
          <w:tcPr>
            <w:tcW w:w="565" w:type="dxa"/>
          </w:tcPr>
          <w:p w:rsidR="00F902D8" w:rsidRPr="001F746B" w:rsidRDefault="00F902D8" w:rsidP="00F902D8">
            <w:pPr>
              <w:pStyle w:val="a4"/>
              <w:numPr>
                <w:ilvl w:val="0"/>
                <w:numId w:val="1"/>
              </w:numPr>
              <w:ind w:left="357" w:hanging="357"/>
              <w:jc w:val="center"/>
              <w:rPr>
                <w:sz w:val="24"/>
                <w:szCs w:val="24"/>
                <w:lang w:val="uk-UA"/>
              </w:rPr>
            </w:pPr>
          </w:p>
        </w:tc>
        <w:tc>
          <w:tcPr>
            <w:tcW w:w="4697" w:type="dxa"/>
          </w:tcPr>
          <w:p w:rsidR="00F902D8" w:rsidRPr="001F746B" w:rsidRDefault="00F902D8" w:rsidP="00F902D8">
            <w:pPr>
              <w:rPr>
                <w:bCs/>
                <w:color w:val="1D1D1B"/>
                <w:sz w:val="24"/>
                <w:szCs w:val="24"/>
                <w:shd w:val="clear" w:color="auto" w:fill="FFFFFF"/>
                <w:lang w:val="uk-UA"/>
              </w:rPr>
            </w:pPr>
            <w:r w:rsidRPr="001F746B">
              <w:rPr>
                <w:bCs/>
                <w:color w:val="1D1D1B"/>
                <w:sz w:val="24"/>
                <w:szCs w:val="24"/>
                <w:shd w:val="clear" w:color="auto" w:fill="FFFFFF"/>
                <w:lang w:val="uk-UA"/>
              </w:rPr>
              <w:t>Про надання соціальної матеріальної допомоги деякій категорії осіб</w:t>
            </w:r>
          </w:p>
        </w:tc>
        <w:tc>
          <w:tcPr>
            <w:tcW w:w="3097" w:type="dxa"/>
          </w:tcPr>
          <w:p w:rsidR="00F902D8" w:rsidRPr="001F746B" w:rsidRDefault="00F902D8" w:rsidP="00F902D8">
            <w:pPr>
              <w:jc w:val="center"/>
              <w:rPr>
                <w:sz w:val="24"/>
                <w:szCs w:val="24"/>
                <w:lang w:val="uk-UA"/>
              </w:rPr>
            </w:pPr>
            <w:r w:rsidRPr="001F746B">
              <w:rPr>
                <w:sz w:val="24"/>
                <w:szCs w:val="24"/>
                <w:lang w:val="uk-UA"/>
              </w:rPr>
              <w:t>Електронні консультації</w:t>
            </w:r>
          </w:p>
          <w:p w:rsidR="00F902D8" w:rsidRPr="001F746B" w:rsidRDefault="00F902D8" w:rsidP="00F902D8">
            <w:pPr>
              <w:jc w:val="center"/>
              <w:rPr>
                <w:sz w:val="24"/>
                <w:szCs w:val="24"/>
                <w:lang w:val="uk-UA"/>
              </w:rPr>
            </w:pPr>
          </w:p>
        </w:tc>
        <w:tc>
          <w:tcPr>
            <w:tcW w:w="1701" w:type="dxa"/>
          </w:tcPr>
          <w:p w:rsidR="00F902D8" w:rsidRPr="001F746B" w:rsidRDefault="00F902D8" w:rsidP="00F902D8">
            <w:pPr>
              <w:jc w:val="center"/>
              <w:rPr>
                <w:sz w:val="24"/>
                <w:szCs w:val="24"/>
                <w:lang w:val="uk-UA"/>
              </w:rPr>
            </w:pPr>
            <w:r w:rsidRPr="001F746B">
              <w:rPr>
                <w:sz w:val="24"/>
                <w:szCs w:val="24"/>
                <w:lang w:val="uk-UA"/>
              </w:rPr>
              <w:t xml:space="preserve">з 04.06.2021 протягом </w:t>
            </w:r>
          </w:p>
          <w:p w:rsidR="00F902D8" w:rsidRPr="001F746B" w:rsidRDefault="00F902D8" w:rsidP="00F902D8">
            <w:pPr>
              <w:jc w:val="center"/>
              <w:rPr>
                <w:sz w:val="24"/>
                <w:szCs w:val="24"/>
                <w:lang w:val="uk-UA"/>
              </w:rPr>
            </w:pPr>
            <w:r w:rsidRPr="001F746B">
              <w:rPr>
                <w:sz w:val="24"/>
                <w:szCs w:val="24"/>
                <w:lang w:val="uk-UA"/>
              </w:rPr>
              <w:t>15 днів</w:t>
            </w:r>
          </w:p>
        </w:tc>
        <w:tc>
          <w:tcPr>
            <w:tcW w:w="2835" w:type="dxa"/>
          </w:tcPr>
          <w:p w:rsidR="00F902D8" w:rsidRPr="001F746B" w:rsidRDefault="001F746B" w:rsidP="001F746B">
            <w:pPr>
              <w:rPr>
                <w:sz w:val="24"/>
                <w:szCs w:val="24"/>
                <w:lang w:val="uk-UA"/>
              </w:rPr>
            </w:pPr>
            <w:r w:rsidRPr="001F746B">
              <w:rPr>
                <w:sz w:val="24"/>
                <w:szCs w:val="24"/>
                <w:lang w:val="uk-UA"/>
              </w:rPr>
              <w:t>Громадські об’єднання</w:t>
            </w:r>
          </w:p>
        </w:tc>
        <w:tc>
          <w:tcPr>
            <w:tcW w:w="3124" w:type="dxa"/>
          </w:tcPr>
          <w:p w:rsidR="00F902D8" w:rsidRPr="001F746B" w:rsidRDefault="001F746B" w:rsidP="00F902D8">
            <w:pPr>
              <w:rPr>
                <w:sz w:val="24"/>
                <w:szCs w:val="24"/>
                <w:lang w:val="uk-UA"/>
              </w:rPr>
            </w:pPr>
            <w:r w:rsidRPr="001F746B">
              <w:rPr>
                <w:sz w:val="24"/>
                <w:szCs w:val="24"/>
                <w:lang w:val="uk-UA"/>
              </w:rPr>
              <w:t>Департамент соціального захисту населення облдержадміністрації</w:t>
            </w:r>
          </w:p>
        </w:tc>
      </w:tr>
    </w:tbl>
    <w:p w:rsidR="005A4957" w:rsidRDefault="005A4957" w:rsidP="005A4957">
      <w:pPr>
        <w:widowControl w:val="0"/>
        <w:tabs>
          <w:tab w:val="left" w:pos="11340"/>
        </w:tabs>
        <w:jc w:val="both"/>
        <w:rPr>
          <w:sz w:val="24"/>
          <w:szCs w:val="24"/>
          <w:lang w:val="uk-UA"/>
        </w:rPr>
      </w:pPr>
    </w:p>
    <w:p w:rsidR="001F746B" w:rsidRPr="001F746B" w:rsidRDefault="001F746B" w:rsidP="005A4957">
      <w:pPr>
        <w:widowControl w:val="0"/>
        <w:tabs>
          <w:tab w:val="left" w:pos="11340"/>
        </w:tabs>
        <w:jc w:val="both"/>
        <w:rPr>
          <w:sz w:val="24"/>
          <w:szCs w:val="24"/>
          <w:lang w:val="uk-UA"/>
        </w:rPr>
      </w:pPr>
      <w:bookmarkStart w:id="0" w:name="_GoBack"/>
      <w:bookmarkEnd w:id="0"/>
    </w:p>
    <w:sectPr w:rsidR="001F746B" w:rsidRPr="001F746B" w:rsidSect="00C4326D">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C6" w:rsidRDefault="007D12C6" w:rsidP="003F0EFD">
      <w:r>
        <w:separator/>
      </w:r>
    </w:p>
  </w:endnote>
  <w:endnote w:type="continuationSeparator" w:id="0">
    <w:p w:rsidR="007D12C6" w:rsidRDefault="007D12C6" w:rsidP="003F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ProbaProRegula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C6" w:rsidRDefault="007D12C6" w:rsidP="003F0EFD">
      <w:r>
        <w:separator/>
      </w:r>
    </w:p>
  </w:footnote>
  <w:footnote w:type="continuationSeparator" w:id="0">
    <w:p w:rsidR="007D12C6" w:rsidRDefault="007D12C6" w:rsidP="003F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0D45"/>
    <w:multiLevelType w:val="hybridMultilevel"/>
    <w:tmpl w:val="898C4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5A"/>
    <w:rsid w:val="000127A7"/>
    <w:rsid w:val="00051410"/>
    <w:rsid w:val="000537BE"/>
    <w:rsid w:val="00054423"/>
    <w:rsid w:val="0010008A"/>
    <w:rsid w:val="00126CC0"/>
    <w:rsid w:val="00161B4E"/>
    <w:rsid w:val="00185251"/>
    <w:rsid w:val="001939F5"/>
    <w:rsid w:val="00194C9E"/>
    <w:rsid w:val="001B2704"/>
    <w:rsid w:val="001C2037"/>
    <w:rsid w:val="001C41BD"/>
    <w:rsid w:val="001F746B"/>
    <w:rsid w:val="00212978"/>
    <w:rsid w:val="00226661"/>
    <w:rsid w:val="00230FBB"/>
    <w:rsid w:val="0024507C"/>
    <w:rsid w:val="002531D9"/>
    <w:rsid w:val="002821F0"/>
    <w:rsid w:val="002A7998"/>
    <w:rsid w:val="002A7C2D"/>
    <w:rsid w:val="002B2211"/>
    <w:rsid w:val="002C0EF1"/>
    <w:rsid w:val="002C10EC"/>
    <w:rsid w:val="002F6AAC"/>
    <w:rsid w:val="003075E6"/>
    <w:rsid w:val="00345545"/>
    <w:rsid w:val="00345CA6"/>
    <w:rsid w:val="003527D9"/>
    <w:rsid w:val="00355335"/>
    <w:rsid w:val="003A4570"/>
    <w:rsid w:val="003B1B06"/>
    <w:rsid w:val="003C526F"/>
    <w:rsid w:val="003C53DF"/>
    <w:rsid w:val="003D3D73"/>
    <w:rsid w:val="003F0869"/>
    <w:rsid w:val="003F0EFD"/>
    <w:rsid w:val="004020BC"/>
    <w:rsid w:val="004076ED"/>
    <w:rsid w:val="00412D6F"/>
    <w:rsid w:val="00430266"/>
    <w:rsid w:val="00432B5D"/>
    <w:rsid w:val="0043337F"/>
    <w:rsid w:val="0047124D"/>
    <w:rsid w:val="00484361"/>
    <w:rsid w:val="004A7E04"/>
    <w:rsid w:val="004B789A"/>
    <w:rsid w:val="004E595B"/>
    <w:rsid w:val="004F0653"/>
    <w:rsid w:val="004F5154"/>
    <w:rsid w:val="00502F1B"/>
    <w:rsid w:val="005060B0"/>
    <w:rsid w:val="00512844"/>
    <w:rsid w:val="00520857"/>
    <w:rsid w:val="0052573F"/>
    <w:rsid w:val="005358B3"/>
    <w:rsid w:val="00540502"/>
    <w:rsid w:val="005535B2"/>
    <w:rsid w:val="005574DB"/>
    <w:rsid w:val="00581C71"/>
    <w:rsid w:val="00594C0B"/>
    <w:rsid w:val="005A4957"/>
    <w:rsid w:val="005E0C61"/>
    <w:rsid w:val="00662821"/>
    <w:rsid w:val="0068046C"/>
    <w:rsid w:val="00686264"/>
    <w:rsid w:val="006B57C1"/>
    <w:rsid w:val="006C3411"/>
    <w:rsid w:val="006E3516"/>
    <w:rsid w:val="006E4423"/>
    <w:rsid w:val="0070315A"/>
    <w:rsid w:val="007051C7"/>
    <w:rsid w:val="0073607A"/>
    <w:rsid w:val="007637E1"/>
    <w:rsid w:val="007678BA"/>
    <w:rsid w:val="00792655"/>
    <w:rsid w:val="007B46E8"/>
    <w:rsid w:val="007B5AFE"/>
    <w:rsid w:val="007D12C6"/>
    <w:rsid w:val="008019D1"/>
    <w:rsid w:val="00862D58"/>
    <w:rsid w:val="00881646"/>
    <w:rsid w:val="00894A38"/>
    <w:rsid w:val="008B3895"/>
    <w:rsid w:val="008F0AB6"/>
    <w:rsid w:val="00916CDC"/>
    <w:rsid w:val="00920E79"/>
    <w:rsid w:val="00925663"/>
    <w:rsid w:val="00941967"/>
    <w:rsid w:val="00962FD8"/>
    <w:rsid w:val="009A30A4"/>
    <w:rsid w:val="009E3EB3"/>
    <w:rsid w:val="00A0371D"/>
    <w:rsid w:val="00A1360B"/>
    <w:rsid w:val="00A322E1"/>
    <w:rsid w:val="00A5034D"/>
    <w:rsid w:val="00A631EE"/>
    <w:rsid w:val="00A7107B"/>
    <w:rsid w:val="00A92C19"/>
    <w:rsid w:val="00AC3E80"/>
    <w:rsid w:val="00AC515A"/>
    <w:rsid w:val="00AE647C"/>
    <w:rsid w:val="00AF2AD8"/>
    <w:rsid w:val="00B01D4B"/>
    <w:rsid w:val="00B04444"/>
    <w:rsid w:val="00B43606"/>
    <w:rsid w:val="00B75305"/>
    <w:rsid w:val="00B970C0"/>
    <w:rsid w:val="00BD4E40"/>
    <w:rsid w:val="00BE16B3"/>
    <w:rsid w:val="00BF425A"/>
    <w:rsid w:val="00BF7B7F"/>
    <w:rsid w:val="00C019E6"/>
    <w:rsid w:val="00C20C4A"/>
    <w:rsid w:val="00C23316"/>
    <w:rsid w:val="00C24609"/>
    <w:rsid w:val="00C342C1"/>
    <w:rsid w:val="00C4326D"/>
    <w:rsid w:val="00C538DA"/>
    <w:rsid w:val="00C962EC"/>
    <w:rsid w:val="00CB3A1E"/>
    <w:rsid w:val="00CD7DD8"/>
    <w:rsid w:val="00CF0B36"/>
    <w:rsid w:val="00D02779"/>
    <w:rsid w:val="00D3010F"/>
    <w:rsid w:val="00D4066D"/>
    <w:rsid w:val="00D85F49"/>
    <w:rsid w:val="00DA1468"/>
    <w:rsid w:val="00DC077E"/>
    <w:rsid w:val="00DD5EB0"/>
    <w:rsid w:val="00DD6736"/>
    <w:rsid w:val="00DF5707"/>
    <w:rsid w:val="00E111F4"/>
    <w:rsid w:val="00E20412"/>
    <w:rsid w:val="00E26116"/>
    <w:rsid w:val="00E35433"/>
    <w:rsid w:val="00E471C0"/>
    <w:rsid w:val="00E47AF6"/>
    <w:rsid w:val="00E5031E"/>
    <w:rsid w:val="00E649C4"/>
    <w:rsid w:val="00E65888"/>
    <w:rsid w:val="00E771CB"/>
    <w:rsid w:val="00E806E7"/>
    <w:rsid w:val="00EB363B"/>
    <w:rsid w:val="00EB3FCA"/>
    <w:rsid w:val="00F27729"/>
    <w:rsid w:val="00F321EC"/>
    <w:rsid w:val="00F443F1"/>
    <w:rsid w:val="00F55DB5"/>
    <w:rsid w:val="00F56DE0"/>
    <w:rsid w:val="00F8515A"/>
    <w:rsid w:val="00F902D8"/>
    <w:rsid w:val="00FB171F"/>
    <w:rsid w:val="00FD51CE"/>
    <w:rsid w:val="00FE2E9B"/>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0731"/>
  <w15:docId w15:val="{05043ADF-D933-4D6E-946E-A23A0BF8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5A"/>
    <w:pPr>
      <w:suppressAutoHyphens/>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5E6"/>
    <w:pPr>
      <w:ind w:left="720"/>
      <w:contextualSpacing/>
    </w:pPr>
  </w:style>
  <w:style w:type="character" w:styleId="a5">
    <w:name w:val="Hyperlink"/>
    <w:basedOn w:val="a0"/>
    <w:uiPriority w:val="99"/>
    <w:semiHidden/>
    <w:unhideWhenUsed/>
    <w:rsid w:val="007B46E8"/>
    <w:rPr>
      <w:color w:val="0000FF"/>
      <w:u w:val="single"/>
    </w:rPr>
  </w:style>
  <w:style w:type="paragraph" w:styleId="a6">
    <w:name w:val="header"/>
    <w:basedOn w:val="a"/>
    <w:link w:val="a7"/>
    <w:uiPriority w:val="99"/>
    <w:unhideWhenUsed/>
    <w:rsid w:val="003F0EFD"/>
    <w:pPr>
      <w:tabs>
        <w:tab w:val="center" w:pos="4677"/>
        <w:tab w:val="right" w:pos="9355"/>
      </w:tabs>
    </w:pPr>
  </w:style>
  <w:style w:type="character" w:customStyle="1" w:styleId="a7">
    <w:name w:val="Верхний колонтитул Знак"/>
    <w:basedOn w:val="a0"/>
    <w:link w:val="a6"/>
    <w:uiPriority w:val="99"/>
    <w:rsid w:val="003F0EFD"/>
    <w:rPr>
      <w:rFonts w:ascii="Times New Roman" w:eastAsia="Calibri" w:hAnsi="Times New Roman" w:cs="Times New Roman"/>
      <w:sz w:val="20"/>
      <w:szCs w:val="20"/>
      <w:lang w:eastAsia="zh-CN"/>
    </w:rPr>
  </w:style>
  <w:style w:type="paragraph" w:styleId="a8">
    <w:name w:val="footer"/>
    <w:basedOn w:val="a"/>
    <w:link w:val="a9"/>
    <w:uiPriority w:val="99"/>
    <w:unhideWhenUsed/>
    <w:rsid w:val="003F0EFD"/>
    <w:pPr>
      <w:tabs>
        <w:tab w:val="center" w:pos="4677"/>
        <w:tab w:val="right" w:pos="9355"/>
      </w:tabs>
    </w:pPr>
  </w:style>
  <w:style w:type="character" w:customStyle="1" w:styleId="a9">
    <w:name w:val="Нижний колонтитул Знак"/>
    <w:basedOn w:val="a0"/>
    <w:link w:val="a8"/>
    <w:uiPriority w:val="99"/>
    <w:rsid w:val="003F0EFD"/>
    <w:rPr>
      <w:rFonts w:ascii="Times New Roman" w:eastAsia="Calibri" w:hAnsi="Times New Roman" w:cs="Times New Roman"/>
      <w:sz w:val="20"/>
      <w:szCs w:val="20"/>
      <w:lang w:eastAsia="zh-CN"/>
    </w:rPr>
  </w:style>
  <w:style w:type="paragraph" w:customStyle="1" w:styleId="Standard">
    <w:name w:val="Standard"/>
    <w:rsid w:val="00A322E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aa">
    <w:name w:val="Шрифт абзацу за промовчанням"/>
    <w:rsid w:val="00FE2E9B"/>
  </w:style>
  <w:style w:type="paragraph" w:styleId="ab">
    <w:name w:val="Balloon Text"/>
    <w:basedOn w:val="a"/>
    <w:link w:val="ac"/>
    <w:uiPriority w:val="99"/>
    <w:semiHidden/>
    <w:unhideWhenUsed/>
    <w:rsid w:val="00484361"/>
    <w:rPr>
      <w:rFonts w:ascii="Tahoma" w:hAnsi="Tahoma" w:cs="Tahoma"/>
      <w:sz w:val="16"/>
      <w:szCs w:val="16"/>
    </w:rPr>
  </w:style>
  <w:style w:type="character" w:customStyle="1" w:styleId="ac">
    <w:name w:val="Текст выноски Знак"/>
    <w:basedOn w:val="a0"/>
    <w:link w:val="ab"/>
    <w:uiPriority w:val="99"/>
    <w:semiHidden/>
    <w:rsid w:val="00484361"/>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5870">
      <w:bodyDiv w:val="1"/>
      <w:marLeft w:val="0"/>
      <w:marRight w:val="0"/>
      <w:marTop w:val="0"/>
      <w:marBottom w:val="0"/>
      <w:divBdr>
        <w:top w:val="none" w:sz="0" w:space="0" w:color="auto"/>
        <w:left w:val="none" w:sz="0" w:space="0" w:color="auto"/>
        <w:bottom w:val="none" w:sz="0" w:space="0" w:color="auto"/>
        <w:right w:val="none" w:sz="0" w:space="0" w:color="auto"/>
      </w:divBdr>
    </w:div>
    <w:div w:id="7401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FAB3F-1100-4F8B-B3E5-0D452BE4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2021-01-12T09:21:00Z</cp:lastPrinted>
  <dcterms:created xsi:type="dcterms:W3CDTF">2021-07-13T11:45:00Z</dcterms:created>
  <dcterms:modified xsi:type="dcterms:W3CDTF">2021-07-13T11:45:00Z</dcterms:modified>
</cp:coreProperties>
</file>